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9B" w:rsidRDefault="00E95F19" w:rsidP="0003069B">
      <w:pPr>
        <w:spacing w:before="100" w:beforeAutospacing="1" w:after="100" w:afterAutospacing="1"/>
        <w:rPr>
          <w:b/>
          <w:bCs/>
          <w:sz w:val="32"/>
          <w:szCs w:val="32"/>
          <w:lang w:eastAsia="nl-BE"/>
        </w:rPr>
      </w:pPr>
      <w:r>
        <w:rPr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1590040" cy="1375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eetZee@work_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0FA">
        <w:rPr>
          <w:b/>
          <w:bCs/>
          <w:sz w:val="32"/>
          <w:szCs w:val="32"/>
          <w:lang w:eastAsia="nl-BE"/>
        </w:rPr>
        <w:t>‘</w:t>
      </w:r>
      <w:r w:rsidR="00030B26">
        <w:rPr>
          <w:b/>
          <w:bCs/>
          <w:sz w:val="32"/>
          <w:szCs w:val="32"/>
          <w:lang w:eastAsia="nl-BE"/>
        </w:rPr>
        <w:t>Onzichtbare gevaren voor mens en dier in de zee</w:t>
      </w:r>
      <w:r w:rsidR="0003069B">
        <w:rPr>
          <w:b/>
          <w:bCs/>
          <w:sz w:val="32"/>
          <w:szCs w:val="32"/>
          <w:lang w:eastAsia="nl-BE"/>
        </w:rPr>
        <w:t>’</w:t>
      </w:r>
    </w:p>
    <w:p w:rsidR="0003069B" w:rsidRDefault="0003069B" w:rsidP="0003069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Datum</w:t>
      </w:r>
      <w:r w:rsidRPr="00030B26">
        <w:rPr>
          <w:sz w:val="20"/>
          <w:szCs w:val="20"/>
        </w:rPr>
        <w:t>: (</w:t>
      </w:r>
      <w:r w:rsidR="00030B26">
        <w:rPr>
          <w:sz w:val="20"/>
          <w:szCs w:val="20"/>
        </w:rPr>
        <w:t>februari 2015</w:t>
      </w:r>
      <w:r w:rsidRPr="00030B26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b/>
          <w:bCs/>
          <w:sz w:val="20"/>
          <w:szCs w:val="20"/>
        </w:rPr>
        <w:t>Locatie</w:t>
      </w:r>
      <w:r>
        <w:rPr>
          <w:sz w:val="20"/>
          <w:szCs w:val="20"/>
        </w:rPr>
        <w:t xml:space="preserve">: </w:t>
      </w:r>
      <w:r w:rsidR="00030B26" w:rsidRPr="00030B26">
        <w:rPr>
          <w:sz w:val="20"/>
          <w:szCs w:val="20"/>
        </w:rPr>
        <w:t>Gent</w:t>
      </w:r>
      <w:r>
        <w:rPr>
          <w:sz w:val="20"/>
          <w:szCs w:val="20"/>
        </w:rPr>
        <w:t xml:space="preserve"> </w:t>
      </w:r>
    </w:p>
    <w:p w:rsidR="00030B26" w:rsidRDefault="0003069B" w:rsidP="0003069B">
      <w:pPr>
        <w:rPr>
          <w:sz w:val="20"/>
          <w:szCs w:val="20"/>
        </w:rPr>
      </w:pPr>
      <w:r>
        <w:rPr>
          <w:b/>
          <w:sz w:val="20"/>
          <w:szCs w:val="20"/>
        </w:rPr>
        <w:t>Thesaurusterm</w:t>
      </w:r>
      <w:r>
        <w:rPr>
          <w:sz w:val="20"/>
          <w:szCs w:val="20"/>
        </w:rPr>
        <w:t>: </w:t>
      </w:r>
      <w:r w:rsidR="00030B26">
        <w:rPr>
          <w:sz w:val="20"/>
          <w:szCs w:val="20"/>
        </w:rPr>
        <w:t>toxicologie, schadelijke algen, microplastics, chemische vervuiling</w:t>
      </w:r>
    </w:p>
    <w:p w:rsidR="0003069B" w:rsidRDefault="00D21FC9" w:rsidP="0003069B">
      <w:pPr>
        <w:rPr>
          <w:b/>
          <w:bCs/>
          <w:sz w:val="20"/>
          <w:szCs w:val="20"/>
        </w:rPr>
      </w:pPr>
      <w:r w:rsidRPr="00D21FC9">
        <w:rPr>
          <w:b/>
          <w:sz w:val="20"/>
          <w:szCs w:val="20"/>
        </w:rPr>
        <w:t>Aantal groepen</w:t>
      </w:r>
      <w:r w:rsidR="00030B26">
        <w:rPr>
          <w:sz w:val="20"/>
          <w:szCs w:val="20"/>
        </w:rPr>
        <w:t xml:space="preserve">: </w:t>
      </w:r>
      <w:r w:rsidR="00030B26" w:rsidRPr="00030B26">
        <w:rPr>
          <w:sz w:val="20"/>
          <w:szCs w:val="20"/>
        </w:rPr>
        <w:t>1</w:t>
      </w:r>
      <w:r w:rsidR="0003069B">
        <w:rPr>
          <w:sz w:val="20"/>
          <w:szCs w:val="20"/>
        </w:rPr>
        <w:br/>
      </w:r>
    </w:p>
    <w:p w:rsidR="00E95F19" w:rsidRDefault="00E95F19" w:rsidP="0003069B">
      <w:pPr>
        <w:rPr>
          <w:b/>
          <w:bCs/>
        </w:rPr>
      </w:pPr>
    </w:p>
    <w:p w:rsidR="0003069B" w:rsidRDefault="0003069B" w:rsidP="0003069B">
      <w:r>
        <w:rPr>
          <w:b/>
          <w:bCs/>
        </w:rPr>
        <w:t>Instituut:</w:t>
      </w:r>
    </w:p>
    <w:p w:rsidR="0003069B" w:rsidRDefault="00D63D48" w:rsidP="0003069B">
      <w:pPr>
        <w:rPr>
          <w:sz w:val="20"/>
          <w:szCs w:val="20"/>
        </w:rPr>
      </w:pPr>
      <w:r>
        <w:rPr>
          <w:sz w:val="20"/>
          <w:szCs w:val="20"/>
        </w:rPr>
        <w:t>Laboratorium voor Milieutoxicologie en Aquatische Ecologie</w:t>
      </w:r>
      <w:r w:rsidR="0003069B"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GhEnToxLab</w:t>
      </w:r>
      <w:proofErr w:type="spellEnd"/>
      <w:r w:rsidR="0003069B">
        <w:rPr>
          <w:sz w:val="20"/>
          <w:szCs w:val="20"/>
        </w:rPr>
        <w:t>)</w:t>
      </w:r>
      <w:r w:rsidR="0003069B">
        <w:rPr>
          <w:sz w:val="15"/>
          <w:szCs w:val="15"/>
        </w:rPr>
        <w:t xml:space="preserve">, </w:t>
      </w:r>
      <w:hyperlink r:id="rId7" w:history="1">
        <w:r w:rsidR="0003069B">
          <w:rPr>
            <w:rStyle w:val="Hyperlink"/>
            <w:sz w:val="15"/>
            <w:szCs w:val="15"/>
          </w:rPr>
          <w:t>m</w:t>
        </w:r>
        <w:r w:rsidR="0003069B">
          <w:rPr>
            <w:rStyle w:val="Hyperlink"/>
            <w:sz w:val="15"/>
            <w:szCs w:val="15"/>
          </w:rPr>
          <w:t>e</w:t>
        </w:r>
        <w:r w:rsidR="0003069B">
          <w:rPr>
            <w:rStyle w:val="Hyperlink"/>
            <w:sz w:val="15"/>
            <w:szCs w:val="15"/>
          </w:rPr>
          <w:t>er</w:t>
        </w:r>
      </w:hyperlink>
      <w:bookmarkStart w:id="0" w:name="_GoBack"/>
      <w:bookmarkEnd w:id="0"/>
    </w:p>
    <w:p w:rsidR="0003069B" w:rsidRDefault="0003069B" w:rsidP="0003069B">
      <w:pPr>
        <w:rPr>
          <w:b/>
          <w:bCs/>
        </w:rPr>
      </w:pPr>
    </w:p>
    <w:p w:rsidR="0003069B" w:rsidRDefault="0003069B" w:rsidP="0003069B">
      <w:pPr>
        <w:rPr>
          <w:b/>
          <w:bCs/>
        </w:rPr>
      </w:pPr>
      <w:r>
        <w:rPr>
          <w:b/>
          <w:bCs/>
        </w:rPr>
        <w:t>Beschrijving:</w:t>
      </w:r>
    </w:p>
    <w:p w:rsidR="00A612CD" w:rsidRDefault="00A612CD" w:rsidP="00E95F19">
      <w:pPr>
        <w:jc w:val="both"/>
        <w:rPr>
          <w:sz w:val="20"/>
          <w:szCs w:val="20"/>
          <w:lang w:eastAsia="nl-BE"/>
        </w:rPr>
      </w:pPr>
      <w:r>
        <w:rPr>
          <w:sz w:val="20"/>
          <w:szCs w:val="20"/>
          <w:lang w:eastAsia="nl-BE"/>
        </w:rPr>
        <w:t>In het Laboratorium voor Milieut</w:t>
      </w:r>
      <w:r w:rsidR="00C06E9B">
        <w:rPr>
          <w:sz w:val="20"/>
          <w:szCs w:val="20"/>
          <w:lang w:eastAsia="nl-BE"/>
        </w:rPr>
        <w:t>oxi</w:t>
      </w:r>
      <w:r>
        <w:rPr>
          <w:sz w:val="20"/>
          <w:szCs w:val="20"/>
          <w:lang w:eastAsia="nl-BE"/>
        </w:rPr>
        <w:t>cologie</w:t>
      </w:r>
      <w:r w:rsidR="00976521">
        <w:rPr>
          <w:sz w:val="20"/>
          <w:szCs w:val="20"/>
          <w:lang w:eastAsia="nl-BE"/>
        </w:rPr>
        <w:t xml:space="preserve"> (</w:t>
      </w:r>
      <w:proofErr w:type="spellStart"/>
      <w:r w:rsidR="00976521">
        <w:rPr>
          <w:sz w:val="20"/>
          <w:szCs w:val="20"/>
          <w:lang w:eastAsia="nl-BE"/>
        </w:rPr>
        <w:t>GhEnToxLab</w:t>
      </w:r>
      <w:proofErr w:type="spellEnd"/>
      <w:r w:rsidR="00976521">
        <w:rPr>
          <w:sz w:val="20"/>
          <w:szCs w:val="20"/>
          <w:lang w:eastAsia="nl-BE"/>
        </w:rPr>
        <w:t>)</w:t>
      </w:r>
      <w:r>
        <w:rPr>
          <w:sz w:val="20"/>
          <w:szCs w:val="20"/>
          <w:lang w:eastAsia="nl-BE"/>
        </w:rPr>
        <w:t xml:space="preserve"> zal aan de hand van enkele experimenten </w:t>
      </w:r>
      <w:r w:rsidR="00226D38">
        <w:rPr>
          <w:sz w:val="20"/>
          <w:szCs w:val="20"/>
          <w:lang w:eastAsia="nl-BE"/>
        </w:rPr>
        <w:t xml:space="preserve">gedemonstreerd </w:t>
      </w:r>
      <w:r>
        <w:rPr>
          <w:sz w:val="20"/>
          <w:szCs w:val="20"/>
          <w:lang w:eastAsia="nl-BE"/>
        </w:rPr>
        <w:t xml:space="preserve"> </w:t>
      </w:r>
      <w:r w:rsidR="00226D38">
        <w:rPr>
          <w:sz w:val="20"/>
          <w:szCs w:val="20"/>
          <w:lang w:eastAsia="nl-BE"/>
        </w:rPr>
        <w:t xml:space="preserve">worden hoe </w:t>
      </w:r>
      <w:r>
        <w:rPr>
          <w:sz w:val="20"/>
          <w:szCs w:val="20"/>
          <w:lang w:eastAsia="nl-BE"/>
        </w:rPr>
        <w:t>drie types milieustress</w:t>
      </w:r>
      <w:r w:rsidR="00C06E9B">
        <w:rPr>
          <w:sz w:val="20"/>
          <w:szCs w:val="20"/>
          <w:lang w:eastAsia="nl-BE"/>
        </w:rPr>
        <w:t xml:space="preserve"> (chemisch, fysisch en biologisch)</w:t>
      </w:r>
      <w:r>
        <w:rPr>
          <w:sz w:val="20"/>
          <w:szCs w:val="20"/>
          <w:lang w:eastAsia="nl-BE"/>
        </w:rPr>
        <w:t xml:space="preserve"> </w:t>
      </w:r>
      <w:r w:rsidR="00226D38">
        <w:rPr>
          <w:sz w:val="20"/>
          <w:szCs w:val="20"/>
          <w:lang w:eastAsia="nl-BE"/>
        </w:rPr>
        <w:t>het</w:t>
      </w:r>
      <w:r>
        <w:rPr>
          <w:sz w:val="20"/>
          <w:szCs w:val="20"/>
          <w:lang w:eastAsia="nl-BE"/>
        </w:rPr>
        <w:t xml:space="preserve"> marien leven </w:t>
      </w:r>
      <w:r w:rsidR="00226D38">
        <w:rPr>
          <w:sz w:val="20"/>
          <w:szCs w:val="20"/>
          <w:lang w:eastAsia="nl-BE"/>
        </w:rPr>
        <w:t>kunnen beïnvloeden</w:t>
      </w:r>
      <w:r>
        <w:rPr>
          <w:sz w:val="20"/>
          <w:szCs w:val="20"/>
          <w:lang w:eastAsia="nl-BE"/>
        </w:rPr>
        <w:t xml:space="preserve">. </w:t>
      </w:r>
      <w:r w:rsidR="00226D38">
        <w:rPr>
          <w:sz w:val="20"/>
          <w:szCs w:val="20"/>
          <w:lang w:eastAsia="nl-BE"/>
        </w:rPr>
        <w:t>In een eerste proefopstelling zal a</w:t>
      </w:r>
      <w:r>
        <w:rPr>
          <w:sz w:val="20"/>
          <w:szCs w:val="20"/>
          <w:lang w:eastAsia="nl-BE"/>
        </w:rPr>
        <w:t xml:space="preserve">an de hand van standaard </w:t>
      </w:r>
      <w:r w:rsidR="00C06E9B">
        <w:rPr>
          <w:sz w:val="20"/>
          <w:szCs w:val="20"/>
          <w:lang w:eastAsia="nl-BE"/>
        </w:rPr>
        <w:t>immobiliteittesten</w:t>
      </w:r>
      <w:r>
        <w:rPr>
          <w:sz w:val="20"/>
          <w:szCs w:val="20"/>
          <w:lang w:eastAsia="nl-BE"/>
        </w:rPr>
        <w:t xml:space="preserve"> </w:t>
      </w:r>
      <w:r w:rsidR="00226D38">
        <w:rPr>
          <w:sz w:val="20"/>
          <w:szCs w:val="20"/>
          <w:lang w:eastAsia="nl-BE"/>
        </w:rPr>
        <w:t>de invloed van chemische vervuiling (</w:t>
      </w:r>
      <w:proofErr w:type="spellStart"/>
      <w:r w:rsidR="00226D38">
        <w:rPr>
          <w:sz w:val="20"/>
          <w:szCs w:val="20"/>
          <w:lang w:eastAsia="nl-BE"/>
        </w:rPr>
        <w:t>tributyltin</w:t>
      </w:r>
      <w:proofErr w:type="spellEnd"/>
      <w:r w:rsidR="00226D38">
        <w:rPr>
          <w:sz w:val="20"/>
          <w:szCs w:val="20"/>
          <w:lang w:eastAsia="nl-BE"/>
        </w:rPr>
        <w:t xml:space="preserve">) aangetoond worden. Het doel van dit experiment is om </w:t>
      </w:r>
      <w:r>
        <w:rPr>
          <w:sz w:val="20"/>
          <w:szCs w:val="20"/>
          <w:lang w:eastAsia="nl-BE"/>
        </w:rPr>
        <w:t>een milieunorm op</w:t>
      </w:r>
      <w:r w:rsidR="00226D38">
        <w:rPr>
          <w:sz w:val="20"/>
          <w:szCs w:val="20"/>
          <w:lang w:eastAsia="nl-BE"/>
        </w:rPr>
        <w:t xml:space="preserve"> te </w:t>
      </w:r>
      <w:r>
        <w:rPr>
          <w:sz w:val="20"/>
          <w:szCs w:val="20"/>
          <w:lang w:eastAsia="nl-BE"/>
        </w:rPr>
        <w:t xml:space="preserve">stellen voor het voorkomen van </w:t>
      </w:r>
      <w:proofErr w:type="spellStart"/>
      <w:r w:rsidR="00226D38">
        <w:rPr>
          <w:sz w:val="20"/>
          <w:szCs w:val="20"/>
          <w:lang w:eastAsia="nl-BE"/>
        </w:rPr>
        <w:t>tributyltin</w:t>
      </w:r>
      <w:proofErr w:type="spellEnd"/>
      <w:r>
        <w:rPr>
          <w:sz w:val="20"/>
          <w:szCs w:val="20"/>
          <w:lang w:eastAsia="nl-BE"/>
        </w:rPr>
        <w:t xml:space="preserve"> in zeewater. </w:t>
      </w:r>
      <w:r w:rsidR="00226D38">
        <w:rPr>
          <w:sz w:val="20"/>
          <w:szCs w:val="20"/>
          <w:lang w:eastAsia="nl-BE"/>
        </w:rPr>
        <w:t xml:space="preserve">Het gevaar </w:t>
      </w:r>
      <w:r w:rsidR="00E601D0">
        <w:rPr>
          <w:sz w:val="20"/>
          <w:szCs w:val="20"/>
          <w:lang w:eastAsia="nl-BE"/>
        </w:rPr>
        <w:t xml:space="preserve">dat microplastic vervuiling met zich meebrengt </w:t>
      </w:r>
      <w:r w:rsidR="00226D38">
        <w:rPr>
          <w:sz w:val="20"/>
          <w:szCs w:val="20"/>
          <w:lang w:eastAsia="nl-BE"/>
        </w:rPr>
        <w:t xml:space="preserve">voor </w:t>
      </w:r>
      <w:r w:rsidR="00E601D0">
        <w:rPr>
          <w:sz w:val="20"/>
          <w:szCs w:val="20"/>
          <w:lang w:eastAsia="nl-BE"/>
        </w:rPr>
        <w:t xml:space="preserve">zowel </w:t>
      </w:r>
      <w:r w:rsidR="00226D38">
        <w:rPr>
          <w:sz w:val="20"/>
          <w:szCs w:val="20"/>
          <w:lang w:eastAsia="nl-BE"/>
        </w:rPr>
        <w:t xml:space="preserve">mens en dier </w:t>
      </w:r>
      <w:r w:rsidR="00E601D0">
        <w:rPr>
          <w:sz w:val="20"/>
          <w:szCs w:val="20"/>
          <w:lang w:eastAsia="nl-BE"/>
        </w:rPr>
        <w:t xml:space="preserve">zal gedemonstreerd worden aan de hand van een </w:t>
      </w:r>
      <w:proofErr w:type="spellStart"/>
      <w:r>
        <w:rPr>
          <w:sz w:val="20"/>
          <w:szCs w:val="20"/>
          <w:lang w:eastAsia="nl-BE"/>
        </w:rPr>
        <w:t>blootstellingsexperiment</w:t>
      </w:r>
      <w:proofErr w:type="spellEnd"/>
      <w:r w:rsidR="00E601D0">
        <w:rPr>
          <w:sz w:val="20"/>
          <w:szCs w:val="20"/>
          <w:lang w:eastAsia="nl-BE"/>
        </w:rPr>
        <w:t xml:space="preserve"> met kleine ongewervelde testorganismen</w:t>
      </w:r>
      <w:r w:rsidR="001A416B">
        <w:rPr>
          <w:sz w:val="20"/>
          <w:szCs w:val="20"/>
          <w:lang w:eastAsia="nl-BE"/>
        </w:rPr>
        <w:t xml:space="preserve">. Naast de demonstraties van de effecten van deze chemische en fysische </w:t>
      </w:r>
      <w:r w:rsidR="00E601D0">
        <w:rPr>
          <w:sz w:val="20"/>
          <w:szCs w:val="20"/>
          <w:lang w:eastAsia="nl-BE"/>
        </w:rPr>
        <w:t>stressoren</w:t>
      </w:r>
      <w:r w:rsidR="001A416B">
        <w:rPr>
          <w:sz w:val="20"/>
          <w:szCs w:val="20"/>
          <w:lang w:eastAsia="nl-BE"/>
        </w:rPr>
        <w:t>, zullen we aantonen dat het mariene milieu ook te l</w:t>
      </w:r>
      <w:r w:rsidR="007E16F9">
        <w:rPr>
          <w:sz w:val="20"/>
          <w:szCs w:val="20"/>
          <w:lang w:eastAsia="nl-BE"/>
        </w:rPr>
        <w:t>ij</w:t>
      </w:r>
      <w:r w:rsidR="001A416B">
        <w:rPr>
          <w:sz w:val="20"/>
          <w:szCs w:val="20"/>
          <w:lang w:eastAsia="nl-BE"/>
        </w:rPr>
        <w:t xml:space="preserve">den heeft onder biologische stress: </w:t>
      </w:r>
      <w:r w:rsidR="00E601D0">
        <w:rPr>
          <w:sz w:val="20"/>
          <w:szCs w:val="20"/>
          <w:lang w:eastAsia="nl-BE"/>
        </w:rPr>
        <w:t>de impact</w:t>
      </w:r>
      <w:r w:rsidR="001A416B">
        <w:rPr>
          <w:sz w:val="20"/>
          <w:szCs w:val="20"/>
          <w:lang w:eastAsia="nl-BE"/>
        </w:rPr>
        <w:t xml:space="preserve"> van </w:t>
      </w:r>
      <w:r w:rsidR="007E16F9">
        <w:rPr>
          <w:sz w:val="20"/>
          <w:szCs w:val="20"/>
          <w:lang w:eastAsia="nl-BE"/>
        </w:rPr>
        <w:t>zomerse toxische</w:t>
      </w:r>
      <w:r w:rsidR="001A416B">
        <w:rPr>
          <w:sz w:val="20"/>
          <w:szCs w:val="20"/>
          <w:lang w:eastAsia="nl-BE"/>
        </w:rPr>
        <w:t xml:space="preserve"> </w:t>
      </w:r>
      <w:proofErr w:type="spellStart"/>
      <w:r w:rsidR="001A416B">
        <w:rPr>
          <w:sz w:val="20"/>
          <w:szCs w:val="20"/>
          <w:lang w:eastAsia="nl-BE"/>
        </w:rPr>
        <w:t>algenbloeien</w:t>
      </w:r>
      <w:proofErr w:type="spellEnd"/>
      <w:r w:rsidR="001A416B">
        <w:rPr>
          <w:sz w:val="20"/>
          <w:szCs w:val="20"/>
          <w:lang w:eastAsia="nl-BE"/>
        </w:rPr>
        <w:t xml:space="preserve"> wordt nagegaan.</w:t>
      </w:r>
    </w:p>
    <w:p w:rsidR="0003069B" w:rsidRDefault="0003069B" w:rsidP="0003069B">
      <w:pPr>
        <w:rPr>
          <w:sz w:val="20"/>
          <w:szCs w:val="20"/>
          <w:lang w:eastAsia="nl-BE"/>
        </w:rPr>
      </w:pPr>
    </w:p>
    <w:p w:rsidR="00E95F19" w:rsidRDefault="0003069B" w:rsidP="0003069B">
      <w:pPr>
        <w:rPr>
          <w:b/>
          <w:sz w:val="20"/>
          <w:szCs w:val="20"/>
          <w:lang w:eastAsia="nl-BE"/>
        </w:rPr>
      </w:pPr>
      <w:r w:rsidRPr="009E3AD7">
        <w:rPr>
          <w:b/>
          <w:sz w:val="20"/>
          <w:szCs w:val="20"/>
          <w:lang w:eastAsia="nl-BE"/>
        </w:rPr>
        <w:t>Situering van het onderwerp:</w:t>
      </w:r>
    </w:p>
    <w:p w:rsidR="001A416B" w:rsidRDefault="001A416B" w:rsidP="00E95F19">
      <w:pPr>
        <w:jc w:val="both"/>
        <w:rPr>
          <w:sz w:val="20"/>
          <w:szCs w:val="20"/>
          <w:lang w:eastAsia="nl-BE"/>
        </w:rPr>
      </w:pPr>
      <w:r w:rsidRPr="001A416B">
        <w:rPr>
          <w:sz w:val="20"/>
          <w:szCs w:val="20"/>
          <w:lang w:eastAsia="nl-BE"/>
        </w:rPr>
        <w:t>Het mariene milieu wordt negatief beïnvloed door vervuilende stoffen, vooral in kuststreken, waar de impact van vervuild water op mensen, dieren en planten het sterkst voelbaar is.</w:t>
      </w:r>
      <w:r>
        <w:rPr>
          <w:sz w:val="20"/>
          <w:szCs w:val="20"/>
          <w:lang w:eastAsia="nl-BE"/>
        </w:rPr>
        <w:t xml:space="preserve"> </w:t>
      </w:r>
      <w:r w:rsidR="00715C66" w:rsidRPr="00715C66">
        <w:rPr>
          <w:sz w:val="20"/>
          <w:szCs w:val="20"/>
          <w:lang w:eastAsia="nl-BE"/>
        </w:rPr>
        <w:t>Er is vervuiling door chemicaliën</w:t>
      </w:r>
      <w:r w:rsidR="00715C66">
        <w:rPr>
          <w:sz w:val="20"/>
          <w:szCs w:val="20"/>
          <w:lang w:eastAsia="nl-BE"/>
        </w:rPr>
        <w:t xml:space="preserve"> en </w:t>
      </w:r>
      <w:r w:rsidR="00715C66" w:rsidRPr="00715C66">
        <w:rPr>
          <w:sz w:val="20"/>
          <w:szCs w:val="20"/>
          <w:lang w:eastAsia="nl-BE"/>
        </w:rPr>
        <w:t xml:space="preserve"> door niet- of nauwelijks af</w:t>
      </w:r>
      <w:r w:rsidR="00715C66">
        <w:rPr>
          <w:sz w:val="20"/>
          <w:szCs w:val="20"/>
          <w:lang w:eastAsia="nl-BE"/>
        </w:rPr>
        <w:t>breekbare stoffen zoals plastic.</w:t>
      </w:r>
      <w:r w:rsidR="00715C66" w:rsidRPr="00715C66">
        <w:rPr>
          <w:sz w:val="20"/>
          <w:szCs w:val="20"/>
          <w:lang w:eastAsia="nl-BE"/>
        </w:rPr>
        <w:t xml:space="preserve"> </w:t>
      </w:r>
      <w:r w:rsidR="007E16F9">
        <w:rPr>
          <w:sz w:val="20"/>
          <w:szCs w:val="20"/>
          <w:lang w:eastAsia="nl-BE"/>
        </w:rPr>
        <w:t>Daarnaast zorgt de instroom van nutriënten uit onze landbouw voor schadelijke algenbloei in onze kustwateren. Deze</w:t>
      </w:r>
      <w:r w:rsidR="00715C66">
        <w:rPr>
          <w:sz w:val="20"/>
          <w:szCs w:val="20"/>
          <w:lang w:eastAsia="nl-BE"/>
        </w:rPr>
        <w:t xml:space="preserve"> biologische </w:t>
      </w:r>
      <w:r w:rsidR="007E16F9">
        <w:rPr>
          <w:sz w:val="20"/>
          <w:szCs w:val="20"/>
          <w:lang w:eastAsia="nl-BE"/>
        </w:rPr>
        <w:t>stressoren kunnen zorgen voor een additionele</w:t>
      </w:r>
      <w:r w:rsidR="00715C66">
        <w:rPr>
          <w:sz w:val="20"/>
          <w:szCs w:val="20"/>
          <w:lang w:eastAsia="nl-BE"/>
        </w:rPr>
        <w:t xml:space="preserve"> milieudruk </w:t>
      </w:r>
      <w:r w:rsidR="007E16F9">
        <w:rPr>
          <w:sz w:val="20"/>
          <w:szCs w:val="20"/>
          <w:lang w:eastAsia="nl-BE"/>
        </w:rPr>
        <w:t>met grote gevolgen voor mens en dier</w:t>
      </w:r>
      <w:r w:rsidR="00715C66">
        <w:rPr>
          <w:sz w:val="20"/>
          <w:szCs w:val="20"/>
          <w:lang w:eastAsia="nl-BE"/>
        </w:rPr>
        <w:t>.</w:t>
      </w:r>
      <w:r w:rsidR="007E16F9">
        <w:rPr>
          <w:sz w:val="20"/>
          <w:szCs w:val="20"/>
          <w:lang w:eastAsia="nl-BE"/>
        </w:rPr>
        <w:t xml:space="preserve"> </w:t>
      </w:r>
      <w:r w:rsidR="00976521">
        <w:rPr>
          <w:sz w:val="20"/>
          <w:szCs w:val="20"/>
          <w:lang w:eastAsia="nl-BE"/>
        </w:rPr>
        <w:t>Om</w:t>
      </w:r>
      <w:r w:rsidR="007E16F9">
        <w:rPr>
          <w:sz w:val="20"/>
          <w:szCs w:val="20"/>
          <w:lang w:eastAsia="nl-BE"/>
        </w:rPr>
        <w:t xml:space="preserve"> het milieu beter te beschermen </w:t>
      </w:r>
      <w:r w:rsidR="00976521">
        <w:rPr>
          <w:sz w:val="20"/>
          <w:szCs w:val="20"/>
          <w:lang w:eastAsia="nl-BE"/>
        </w:rPr>
        <w:t xml:space="preserve">bestuderen we in het </w:t>
      </w:r>
      <w:proofErr w:type="spellStart"/>
      <w:r w:rsidR="00976521">
        <w:rPr>
          <w:sz w:val="20"/>
          <w:szCs w:val="20"/>
          <w:lang w:eastAsia="nl-BE"/>
        </w:rPr>
        <w:t>GhEnToxLab</w:t>
      </w:r>
      <w:proofErr w:type="spellEnd"/>
      <w:r w:rsidR="00976521">
        <w:rPr>
          <w:sz w:val="20"/>
          <w:szCs w:val="20"/>
          <w:lang w:eastAsia="nl-BE"/>
        </w:rPr>
        <w:t xml:space="preserve"> al </w:t>
      </w:r>
      <w:r w:rsidR="007E16F9">
        <w:rPr>
          <w:sz w:val="20"/>
          <w:szCs w:val="20"/>
          <w:lang w:eastAsia="nl-BE"/>
        </w:rPr>
        <w:t xml:space="preserve">deze biochemische fenomenen </w:t>
      </w:r>
      <w:r w:rsidR="00976521">
        <w:rPr>
          <w:sz w:val="20"/>
          <w:szCs w:val="20"/>
          <w:lang w:eastAsia="nl-BE"/>
        </w:rPr>
        <w:t>zodat milieunormen opgesteld kunnen worden.</w:t>
      </w:r>
    </w:p>
    <w:p w:rsidR="0003069B" w:rsidRDefault="0003069B" w:rsidP="0003069B">
      <w:pPr>
        <w:rPr>
          <w:rFonts w:cs="Times New Roman"/>
          <w:color w:val="1F497D" w:themeColor="dark2"/>
          <w:sz w:val="20"/>
          <w:szCs w:val="20"/>
          <w:lang w:eastAsia="nl-BE"/>
        </w:rPr>
      </w:pPr>
    </w:p>
    <w:p w:rsidR="0003069B" w:rsidRPr="009E3AD7" w:rsidRDefault="0003069B" w:rsidP="0003069B">
      <w:pPr>
        <w:rPr>
          <w:rFonts w:cs="Times New Roman"/>
          <w:b/>
          <w:bCs/>
          <w:color w:val="1F497D" w:themeColor="dark2"/>
          <w:sz w:val="20"/>
          <w:szCs w:val="20"/>
          <w:lang w:eastAsia="nl-BE"/>
        </w:rPr>
      </w:pPr>
      <w:r w:rsidRPr="009E3AD7">
        <w:rPr>
          <w:b/>
          <w:bCs/>
          <w:sz w:val="20"/>
          <w:szCs w:val="20"/>
          <w:lang w:eastAsia="nl-BE"/>
        </w:rPr>
        <w:t>Technieken/Apparatuur</w:t>
      </w:r>
      <w:r w:rsidRPr="009E3AD7">
        <w:rPr>
          <w:b/>
          <w:bCs/>
          <w:color w:val="1F497D" w:themeColor="dark2"/>
          <w:sz w:val="20"/>
          <w:szCs w:val="20"/>
          <w:lang w:eastAsia="nl-BE"/>
        </w:rPr>
        <w:t>:</w:t>
      </w:r>
    </w:p>
    <w:p w:rsidR="0003069B" w:rsidRDefault="001A416B" w:rsidP="0003069B">
      <w:pPr>
        <w:rPr>
          <w:sz w:val="20"/>
          <w:szCs w:val="20"/>
          <w:lang w:eastAsia="nl-BE"/>
        </w:rPr>
      </w:pPr>
      <w:r>
        <w:rPr>
          <w:sz w:val="20"/>
          <w:szCs w:val="20"/>
          <w:lang w:eastAsia="nl-BE"/>
        </w:rPr>
        <w:t xml:space="preserve">Standaard </w:t>
      </w:r>
      <w:r w:rsidR="00C06E9B">
        <w:rPr>
          <w:sz w:val="20"/>
          <w:szCs w:val="20"/>
          <w:lang w:eastAsia="nl-BE"/>
        </w:rPr>
        <w:t>toxiciteittesten</w:t>
      </w:r>
      <w:r>
        <w:rPr>
          <w:sz w:val="20"/>
          <w:szCs w:val="20"/>
          <w:lang w:eastAsia="nl-BE"/>
        </w:rPr>
        <w:t>,</w:t>
      </w:r>
      <w:r w:rsidR="00C06E9B">
        <w:rPr>
          <w:sz w:val="20"/>
          <w:szCs w:val="20"/>
          <w:lang w:eastAsia="nl-BE"/>
        </w:rPr>
        <w:t xml:space="preserve"> modelorganismen, (inverse) microscoop</w:t>
      </w:r>
      <w:r w:rsidR="0003069B">
        <w:rPr>
          <w:sz w:val="20"/>
          <w:szCs w:val="20"/>
          <w:lang w:eastAsia="nl-BE"/>
        </w:rPr>
        <w:t>, …</w:t>
      </w:r>
    </w:p>
    <w:p w:rsidR="0003069B" w:rsidRDefault="0003069B" w:rsidP="0003069B">
      <w:pPr>
        <w:rPr>
          <w:sz w:val="20"/>
          <w:szCs w:val="20"/>
          <w:lang w:eastAsia="nl-BE"/>
        </w:rPr>
      </w:pPr>
    </w:p>
    <w:p w:rsidR="0003069B" w:rsidRPr="009E3AD7" w:rsidRDefault="0003069B" w:rsidP="0003069B">
      <w:pPr>
        <w:rPr>
          <w:b/>
          <w:sz w:val="20"/>
          <w:szCs w:val="20"/>
          <w:lang w:eastAsia="nl-BE"/>
        </w:rPr>
      </w:pPr>
      <w:r w:rsidRPr="009E3AD7">
        <w:rPr>
          <w:b/>
          <w:sz w:val="20"/>
          <w:szCs w:val="20"/>
          <w:lang w:eastAsia="nl-BE"/>
        </w:rPr>
        <w:t>Praktisch:</w:t>
      </w:r>
    </w:p>
    <w:p w:rsidR="007E16F9" w:rsidRDefault="0003069B" w:rsidP="0003069B">
      <w:pPr>
        <w:rPr>
          <w:sz w:val="20"/>
          <w:szCs w:val="20"/>
          <w:lang w:eastAsia="nl-BE"/>
        </w:rPr>
      </w:pPr>
      <w:r>
        <w:rPr>
          <w:sz w:val="20"/>
          <w:szCs w:val="20"/>
          <w:lang w:eastAsia="nl-BE"/>
        </w:rPr>
        <w:t>Het aantal studenten mag niet hoger zijn dan 15 (+</w:t>
      </w:r>
      <w:r w:rsidR="007E16F9">
        <w:rPr>
          <w:sz w:val="20"/>
          <w:szCs w:val="20"/>
          <w:lang w:eastAsia="nl-BE"/>
        </w:rPr>
        <w:t xml:space="preserve"> 1 leerkracht) gezien de beperkte ruimte in het lab</w:t>
      </w:r>
    </w:p>
    <w:p w:rsidR="0003069B" w:rsidRDefault="007E16F9" w:rsidP="0003069B">
      <w:pPr>
        <w:rPr>
          <w:sz w:val="20"/>
          <w:szCs w:val="20"/>
          <w:lang w:eastAsia="nl-BE"/>
        </w:rPr>
      </w:pPr>
      <w:r>
        <w:rPr>
          <w:sz w:val="20"/>
          <w:szCs w:val="20"/>
          <w:lang w:eastAsia="nl-BE"/>
        </w:rPr>
        <w:t>Het lab is gesitueerd in centrum Gent.</w:t>
      </w:r>
    </w:p>
    <w:p w:rsidR="0003069B" w:rsidRDefault="0003069B" w:rsidP="0003069B">
      <w:pPr>
        <w:rPr>
          <w:b/>
          <w:bCs/>
        </w:rPr>
      </w:pPr>
    </w:p>
    <w:p w:rsidR="0003069B" w:rsidRDefault="0003069B" w:rsidP="0003069B">
      <w:pPr>
        <w:rPr>
          <w:b/>
          <w:bCs/>
        </w:rPr>
      </w:pPr>
    </w:p>
    <w:p w:rsidR="0003069B" w:rsidRDefault="0003069B" w:rsidP="0003069B"/>
    <w:p w:rsidR="00317006" w:rsidRDefault="00317006"/>
    <w:sectPr w:rsidR="00317006" w:rsidSect="0006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60" w:rsidRDefault="00371160" w:rsidP="00E95F19">
      <w:r>
        <w:separator/>
      </w:r>
    </w:p>
  </w:endnote>
  <w:endnote w:type="continuationSeparator" w:id="0">
    <w:p w:rsidR="00371160" w:rsidRDefault="00371160" w:rsidP="00E95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60" w:rsidRDefault="00371160" w:rsidP="00E95F19">
      <w:r>
        <w:separator/>
      </w:r>
    </w:p>
  </w:footnote>
  <w:footnote w:type="continuationSeparator" w:id="0">
    <w:p w:rsidR="00371160" w:rsidRDefault="00371160" w:rsidP="00E95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9B"/>
    <w:rsid w:val="000300FA"/>
    <w:rsid w:val="0003069B"/>
    <w:rsid w:val="00030B26"/>
    <w:rsid w:val="00062866"/>
    <w:rsid w:val="001A416B"/>
    <w:rsid w:val="00226D38"/>
    <w:rsid w:val="00231853"/>
    <w:rsid w:val="002E50B4"/>
    <w:rsid w:val="00317006"/>
    <w:rsid w:val="00371160"/>
    <w:rsid w:val="00715C66"/>
    <w:rsid w:val="007E16F9"/>
    <w:rsid w:val="008A6B1F"/>
    <w:rsid w:val="00976521"/>
    <w:rsid w:val="009D412F"/>
    <w:rsid w:val="009E3AD7"/>
    <w:rsid w:val="00A612CD"/>
    <w:rsid w:val="00BA5AA7"/>
    <w:rsid w:val="00C06E9B"/>
    <w:rsid w:val="00D21FC9"/>
    <w:rsid w:val="00D63D48"/>
    <w:rsid w:val="00E601D0"/>
    <w:rsid w:val="00E95F19"/>
    <w:rsid w:val="00EC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069B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069B"/>
    <w:rPr>
      <w:color w:val="0000FF"/>
      <w:u w:val="single"/>
    </w:rPr>
  </w:style>
  <w:style w:type="character" w:customStyle="1" w:styleId="st">
    <w:name w:val="st"/>
    <w:basedOn w:val="Standaardalinea-lettertype"/>
    <w:rsid w:val="0003069B"/>
  </w:style>
  <w:style w:type="paragraph" w:styleId="Ballontekst">
    <w:name w:val="Balloon Text"/>
    <w:basedOn w:val="Standaard"/>
    <w:link w:val="BallontekstChar"/>
    <w:uiPriority w:val="99"/>
    <w:semiHidden/>
    <w:unhideWhenUsed/>
    <w:rsid w:val="009E3A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3A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95F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5F19"/>
  </w:style>
  <w:style w:type="paragraph" w:styleId="Voettekst">
    <w:name w:val="footer"/>
    <w:basedOn w:val="Standaard"/>
    <w:link w:val="VoettekstChar"/>
    <w:uiPriority w:val="99"/>
    <w:unhideWhenUsed/>
    <w:rsid w:val="00E95F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5F19"/>
  </w:style>
  <w:style w:type="character" w:styleId="GevolgdeHyperlink">
    <w:name w:val="FollowedHyperlink"/>
    <w:basedOn w:val="Standaardalinea-lettertype"/>
    <w:uiPriority w:val="99"/>
    <w:semiHidden/>
    <w:unhideWhenUsed/>
    <w:rsid w:val="00030B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06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3069B"/>
    <w:rPr>
      <w:color w:val="0000FF"/>
      <w:u w:val="single"/>
    </w:rPr>
  </w:style>
  <w:style w:type="character" w:customStyle="1" w:styleId="st">
    <w:name w:val="st"/>
    <w:basedOn w:val="Standaardalinea-lettertype"/>
    <w:rsid w:val="0003069B"/>
  </w:style>
  <w:style w:type="paragraph" w:styleId="Ballontekst">
    <w:name w:val="Balloon Text"/>
    <w:basedOn w:val="Standaard"/>
    <w:link w:val="BallontekstChar"/>
    <w:uiPriority w:val="99"/>
    <w:semiHidden/>
    <w:unhideWhenUsed/>
    <w:rsid w:val="009E3A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3A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95F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5F19"/>
  </w:style>
  <w:style w:type="paragraph" w:styleId="Voettekst">
    <w:name w:val="footer"/>
    <w:basedOn w:val="Standaard"/>
    <w:link w:val="VoettekstChar"/>
    <w:uiPriority w:val="99"/>
    <w:unhideWhenUsed/>
    <w:rsid w:val="00E95F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5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otox.ugen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 Copejans</dc:creator>
  <cp:lastModifiedBy>Lisbeth Van Cauwenberghe</cp:lastModifiedBy>
  <cp:revision>3</cp:revision>
  <cp:lastPrinted>2014-06-24T13:41:00Z</cp:lastPrinted>
  <dcterms:created xsi:type="dcterms:W3CDTF">2014-08-29T15:54:00Z</dcterms:created>
  <dcterms:modified xsi:type="dcterms:W3CDTF">2014-08-29T16:11:00Z</dcterms:modified>
</cp:coreProperties>
</file>